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3354" w:rsidRDefault="00000000">
      <w:pPr>
        <w:jc w:val="right"/>
        <w:rPr>
          <w:rFonts w:ascii="Nunito Sans Light" w:eastAsia="Nunito Sans Light" w:hAnsi="Nunito Sans Light" w:cs="Nunito Sans Light"/>
          <w:color w:val="7F7F7F"/>
          <w:sz w:val="21"/>
          <w:szCs w:val="21"/>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-152399</wp:posOffset>
                </wp:positionV>
                <wp:extent cx="2898060" cy="463697"/>
                <wp:effectExtent l="0" t="0" r="0" b="0"/>
                <wp:wrapNone/>
                <wp:docPr id="2097309920" name="Rectángulo 2097309920"/>
                <wp:cNvGraphicFramePr/>
                <a:graphic xmlns:a="http://schemas.openxmlformats.org/drawingml/2006/main">
                  <a:graphicData uri="http://schemas.microsoft.com/office/word/2010/wordprocessingShape">
                    <wps:wsp>
                      <wps:cNvSpPr/>
                      <wps:spPr>
                        <a:xfrm>
                          <a:off x="3901733" y="3552914"/>
                          <a:ext cx="2888535" cy="454172"/>
                        </a:xfrm>
                        <a:prstGeom prst="rect">
                          <a:avLst/>
                        </a:prstGeom>
                        <a:noFill/>
                        <a:ln>
                          <a:noFill/>
                        </a:ln>
                      </wps:spPr>
                      <wps:txbx>
                        <w:txbxContent>
                          <w:p w:rsidR="00203354" w:rsidRDefault="00000000">
                            <w:pPr>
                              <w:textDirection w:val="btLr"/>
                            </w:pPr>
                            <w:r>
                              <w:rPr>
                                <w:rFonts w:ascii="Nunito Sans Light" w:eastAsia="Nunito Sans Light" w:hAnsi="Nunito Sans Light" w:cs="Nunito Sans Light"/>
                                <w:color w:val="7F7F7F"/>
                                <w:sz w:val="20"/>
                              </w:rPr>
                              <w:t>NOTA DE PRE</w:t>
                            </w:r>
                            <w:r w:rsidR="00DE0454">
                              <w:rPr>
                                <w:rFonts w:ascii="Nunito Sans Light" w:eastAsia="Nunito Sans Light" w:hAnsi="Nunito Sans Light" w:cs="Nunito Sans Light"/>
                                <w:color w:val="7F7F7F"/>
                                <w:sz w:val="20"/>
                              </w:rPr>
                              <w:t>N</w:t>
                            </w:r>
                            <w:r>
                              <w:rPr>
                                <w:rFonts w:ascii="Nunito Sans Light" w:eastAsia="Nunito Sans Light" w:hAnsi="Nunito Sans Light" w:cs="Nunito Sans Light"/>
                                <w:color w:val="7F7F7F"/>
                                <w:sz w:val="20"/>
                              </w:rPr>
                              <w:t>SA | 23.10.2023</w:t>
                            </w:r>
                          </w:p>
                          <w:p w:rsidR="00203354" w:rsidRDefault="00000000">
                            <w:pPr>
                              <w:textDirection w:val="btLr"/>
                            </w:pPr>
                            <w:r>
                              <w:rPr>
                                <w:rFonts w:ascii="Nunito Sans Light" w:eastAsia="Nunito Sans Light" w:hAnsi="Nunito Sans Light" w:cs="Nunito Sans Light"/>
                                <w:b/>
                                <w:i/>
                                <w:color w:val="7F7F7F"/>
                                <w:sz w:val="20"/>
                              </w:rPr>
                              <w:t>27 d</w:t>
                            </w:r>
                            <w:r w:rsidR="00DE0454">
                              <w:rPr>
                                <w:rFonts w:ascii="Nunito Sans Light" w:eastAsia="Nunito Sans Light" w:hAnsi="Nunito Sans Light" w:cs="Nunito Sans Light"/>
                                <w:b/>
                                <w:i/>
                                <w:color w:val="7F7F7F"/>
                                <w:sz w:val="20"/>
                              </w:rPr>
                              <w:t xml:space="preserve">e </w:t>
                            </w:r>
                            <w:r>
                              <w:rPr>
                                <w:rFonts w:ascii="Nunito Sans Light" w:eastAsia="Nunito Sans Light" w:hAnsi="Nunito Sans Light" w:cs="Nunito Sans Light"/>
                                <w:b/>
                                <w:i/>
                                <w:color w:val="7F7F7F"/>
                                <w:sz w:val="20"/>
                              </w:rPr>
                              <w:t>octubre – D</w:t>
                            </w:r>
                            <w:r w:rsidR="00DE0454">
                              <w:rPr>
                                <w:rFonts w:ascii="Nunito Sans Light" w:eastAsia="Nunito Sans Light" w:hAnsi="Nunito Sans Light" w:cs="Nunito Sans Light"/>
                                <w:b/>
                                <w:i/>
                                <w:color w:val="7F7F7F"/>
                                <w:sz w:val="20"/>
                              </w:rPr>
                              <w:t>í</w:t>
                            </w:r>
                            <w:r>
                              <w:rPr>
                                <w:rFonts w:ascii="Nunito Sans Light" w:eastAsia="Nunito Sans Light" w:hAnsi="Nunito Sans Light" w:cs="Nunito Sans Light"/>
                                <w:b/>
                                <w:i/>
                                <w:color w:val="7F7F7F"/>
                                <w:sz w:val="20"/>
                              </w:rPr>
                              <w:t>a de l</w:t>
                            </w:r>
                            <w:r w:rsidR="00DE0454">
                              <w:rPr>
                                <w:rFonts w:ascii="Nunito Sans Light" w:eastAsia="Nunito Sans Light" w:hAnsi="Nunito Sans Light" w:cs="Nunito Sans Light"/>
                                <w:b/>
                                <w:i/>
                                <w:color w:val="7F7F7F"/>
                                <w:sz w:val="20"/>
                              </w:rPr>
                              <w:t>a</w:t>
                            </w:r>
                            <w:r>
                              <w:rPr>
                                <w:rFonts w:ascii="Nunito Sans Light" w:eastAsia="Nunito Sans Light" w:hAnsi="Nunito Sans Light" w:cs="Nunito Sans Light"/>
                                <w:b/>
                                <w:i/>
                                <w:color w:val="7F7F7F"/>
                                <w:sz w:val="20"/>
                              </w:rPr>
                              <w:t>s Person</w:t>
                            </w:r>
                            <w:r w:rsidR="00DE0454">
                              <w:rPr>
                                <w:rFonts w:ascii="Nunito Sans Light" w:eastAsia="Nunito Sans Light" w:hAnsi="Nunito Sans Light" w:cs="Nunito Sans Light"/>
                                <w:b/>
                                <w:i/>
                                <w:color w:val="7F7F7F"/>
                                <w:sz w:val="20"/>
                              </w:rPr>
                              <w:t>a</w:t>
                            </w:r>
                            <w:r>
                              <w:rPr>
                                <w:rFonts w:ascii="Nunito Sans Light" w:eastAsia="Nunito Sans Light" w:hAnsi="Nunito Sans Light" w:cs="Nunito Sans Light"/>
                                <w:b/>
                                <w:i/>
                                <w:color w:val="7F7F7F"/>
                                <w:sz w:val="20"/>
                              </w:rPr>
                              <w:t>s Mentor</w:t>
                            </w:r>
                            <w:r w:rsidR="00DE0454">
                              <w:rPr>
                                <w:rFonts w:ascii="Nunito Sans Light" w:eastAsia="Nunito Sans Light" w:hAnsi="Nunito Sans Light" w:cs="Nunito Sans Light"/>
                                <w:b/>
                                <w:i/>
                                <w:color w:val="7F7F7F"/>
                                <w:sz w:val="20"/>
                              </w:rPr>
                              <w:t>a</w:t>
                            </w:r>
                            <w:r>
                              <w:rPr>
                                <w:rFonts w:ascii="Nunito Sans Light" w:eastAsia="Nunito Sans Light" w:hAnsi="Nunito Sans Light" w:cs="Nunito Sans Light"/>
                                <w:b/>
                                <w:i/>
                                <w:color w:val="7F7F7F"/>
                                <w:sz w:val="20"/>
                              </w:rPr>
                              <w:t xml:space="preserve">s </w:t>
                            </w:r>
                          </w:p>
                        </w:txbxContent>
                      </wps:txbx>
                      <wps:bodyPr spcFirstLastPara="1" wrap="square" lIns="91425" tIns="45700" rIns="91425" bIns="45700" anchor="t" anchorCtr="0">
                        <a:noAutofit/>
                      </wps:bodyPr>
                    </wps:wsp>
                  </a:graphicData>
                </a:graphic>
              </wp:anchor>
            </w:drawing>
          </mc:Choice>
          <mc:Fallback>
            <w:pict>
              <v:rect id="Rectángulo 2097309920" o:spid="_x0000_s1026" style="position:absolute;left:0;text-align:left;margin-left:-3pt;margin-top:-12pt;width:228.2pt;height:3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" filled="f" stroked="f">
                <v:textbox inset="2.53958mm,1.2694mm,2.53958mm,1.2694mm">
                  <w:txbxContent>
                    <w:p w:rsidR="00203354" w:rsidRDefault="00000000">
                      <w:pPr>
                        <w:textDirection w:val="btLr"/>
                      </w:pPr>
                      <w:r>
                        <w:rPr>
                          <w:rFonts w:ascii="Nunito Sans Light" w:eastAsia="Nunito Sans Light" w:hAnsi="Nunito Sans Light" w:cs="Nunito Sans Light"/>
                          <w:color w:val="7F7F7F"/>
                          <w:sz w:val="20"/>
                        </w:rPr>
                        <w:t>NOTA DE PRE</w:t>
                      </w:r>
                      <w:r w:rsidR="00DE0454">
                        <w:rPr>
                          <w:rFonts w:ascii="Nunito Sans Light" w:eastAsia="Nunito Sans Light" w:hAnsi="Nunito Sans Light" w:cs="Nunito Sans Light"/>
                          <w:color w:val="7F7F7F"/>
                          <w:sz w:val="20"/>
                        </w:rPr>
                        <w:t>N</w:t>
                      </w:r>
                      <w:r>
                        <w:rPr>
                          <w:rFonts w:ascii="Nunito Sans Light" w:eastAsia="Nunito Sans Light" w:hAnsi="Nunito Sans Light" w:cs="Nunito Sans Light"/>
                          <w:color w:val="7F7F7F"/>
                          <w:sz w:val="20"/>
                        </w:rPr>
                        <w:t>SA | 23.10.2023</w:t>
                      </w:r>
                    </w:p>
                    <w:p w:rsidR="00203354" w:rsidRDefault="00000000">
                      <w:pPr>
                        <w:textDirection w:val="btLr"/>
                      </w:pPr>
                      <w:r>
                        <w:rPr>
                          <w:rFonts w:ascii="Nunito Sans Light" w:eastAsia="Nunito Sans Light" w:hAnsi="Nunito Sans Light" w:cs="Nunito Sans Light"/>
                          <w:b/>
                          <w:i/>
                          <w:color w:val="7F7F7F"/>
                          <w:sz w:val="20"/>
                        </w:rPr>
                        <w:t>27 d</w:t>
                      </w:r>
                      <w:r w:rsidR="00DE0454">
                        <w:rPr>
                          <w:rFonts w:ascii="Nunito Sans Light" w:eastAsia="Nunito Sans Light" w:hAnsi="Nunito Sans Light" w:cs="Nunito Sans Light"/>
                          <w:b/>
                          <w:i/>
                          <w:color w:val="7F7F7F"/>
                          <w:sz w:val="20"/>
                        </w:rPr>
                        <w:t xml:space="preserve">e </w:t>
                      </w:r>
                      <w:r>
                        <w:rPr>
                          <w:rFonts w:ascii="Nunito Sans Light" w:eastAsia="Nunito Sans Light" w:hAnsi="Nunito Sans Light" w:cs="Nunito Sans Light"/>
                          <w:b/>
                          <w:i/>
                          <w:color w:val="7F7F7F"/>
                          <w:sz w:val="20"/>
                        </w:rPr>
                        <w:t>octubre – D</w:t>
                      </w:r>
                      <w:r w:rsidR="00DE0454">
                        <w:rPr>
                          <w:rFonts w:ascii="Nunito Sans Light" w:eastAsia="Nunito Sans Light" w:hAnsi="Nunito Sans Light" w:cs="Nunito Sans Light"/>
                          <w:b/>
                          <w:i/>
                          <w:color w:val="7F7F7F"/>
                          <w:sz w:val="20"/>
                        </w:rPr>
                        <w:t>í</w:t>
                      </w:r>
                      <w:r>
                        <w:rPr>
                          <w:rFonts w:ascii="Nunito Sans Light" w:eastAsia="Nunito Sans Light" w:hAnsi="Nunito Sans Light" w:cs="Nunito Sans Light"/>
                          <w:b/>
                          <w:i/>
                          <w:color w:val="7F7F7F"/>
                          <w:sz w:val="20"/>
                        </w:rPr>
                        <w:t>a de l</w:t>
                      </w:r>
                      <w:r w:rsidR="00DE0454">
                        <w:rPr>
                          <w:rFonts w:ascii="Nunito Sans Light" w:eastAsia="Nunito Sans Light" w:hAnsi="Nunito Sans Light" w:cs="Nunito Sans Light"/>
                          <w:b/>
                          <w:i/>
                          <w:color w:val="7F7F7F"/>
                          <w:sz w:val="20"/>
                        </w:rPr>
                        <w:t>a</w:t>
                      </w:r>
                      <w:r>
                        <w:rPr>
                          <w:rFonts w:ascii="Nunito Sans Light" w:eastAsia="Nunito Sans Light" w:hAnsi="Nunito Sans Light" w:cs="Nunito Sans Light"/>
                          <w:b/>
                          <w:i/>
                          <w:color w:val="7F7F7F"/>
                          <w:sz w:val="20"/>
                        </w:rPr>
                        <w:t>s Person</w:t>
                      </w:r>
                      <w:r w:rsidR="00DE0454">
                        <w:rPr>
                          <w:rFonts w:ascii="Nunito Sans Light" w:eastAsia="Nunito Sans Light" w:hAnsi="Nunito Sans Light" w:cs="Nunito Sans Light"/>
                          <w:b/>
                          <w:i/>
                          <w:color w:val="7F7F7F"/>
                          <w:sz w:val="20"/>
                        </w:rPr>
                        <w:t>a</w:t>
                      </w:r>
                      <w:r>
                        <w:rPr>
                          <w:rFonts w:ascii="Nunito Sans Light" w:eastAsia="Nunito Sans Light" w:hAnsi="Nunito Sans Light" w:cs="Nunito Sans Light"/>
                          <w:b/>
                          <w:i/>
                          <w:color w:val="7F7F7F"/>
                          <w:sz w:val="20"/>
                        </w:rPr>
                        <w:t>s Mentor</w:t>
                      </w:r>
                      <w:r w:rsidR="00DE0454">
                        <w:rPr>
                          <w:rFonts w:ascii="Nunito Sans Light" w:eastAsia="Nunito Sans Light" w:hAnsi="Nunito Sans Light" w:cs="Nunito Sans Light"/>
                          <w:b/>
                          <w:i/>
                          <w:color w:val="7F7F7F"/>
                          <w:sz w:val="20"/>
                        </w:rPr>
                        <w:t>a</w:t>
                      </w:r>
                      <w:r>
                        <w:rPr>
                          <w:rFonts w:ascii="Nunito Sans Light" w:eastAsia="Nunito Sans Light" w:hAnsi="Nunito Sans Light" w:cs="Nunito Sans Light"/>
                          <w:b/>
                          <w:i/>
                          <w:color w:val="7F7F7F"/>
                          <w:sz w:val="20"/>
                        </w:rPr>
                        <w:t xml:space="preserve">s </w:t>
                      </w:r>
                    </w:p>
                  </w:txbxContent>
                </v:textbox>
              </v:rect>
            </w:pict>
          </mc:Fallback>
        </mc:AlternateContent>
      </w:r>
    </w:p>
    <w:p w:rsidR="00203354" w:rsidRDefault="00203354">
      <w:pPr>
        <w:rPr>
          <w:rFonts w:ascii="Nunito Sans ExtraBold" w:eastAsia="Nunito Sans ExtraBold" w:hAnsi="Nunito Sans ExtraBold" w:cs="Nunito Sans ExtraBold"/>
          <w:b/>
          <w:color w:val="B72F27"/>
          <w:sz w:val="32"/>
          <w:szCs w:val="32"/>
        </w:rPr>
      </w:pPr>
    </w:p>
    <w:p w:rsidR="00203354" w:rsidRDefault="00DE0454" w:rsidP="00DE0454">
      <w:pPr>
        <w:jc w:val="center"/>
        <w:rPr>
          <w:rFonts w:ascii="Nunito Sans" w:eastAsia="Nunito Sans" w:hAnsi="Nunito Sans" w:cs="Nunito Sans"/>
          <w:b/>
          <w:color w:val="B72F27"/>
          <w:sz w:val="32"/>
          <w:szCs w:val="32"/>
        </w:rPr>
      </w:pPr>
      <w:r w:rsidRPr="00DE0454">
        <w:rPr>
          <w:rFonts w:ascii="Nunito Sans" w:eastAsia="Nunito Sans" w:hAnsi="Nunito Sans" w:cs="Nunito Sans"/>
          <w:b/>
          <w:color w:val="B72F27"/>
          <w:sz w:val="32"/>
          <w:szCs w:val="32"/>
        </w:rPr>
        <w:t>Entidades de mentoría social reclaman unas políticas públicas que reconozcan el derecho de las personas a sentirse acompañadas en el Día de las Personas Mentor</w:t>
      </w:r>
      <w:r>
        <w:rPr>
          <w:rFonts w:ascii="Nunito Sans" w:eastAsia="Nunito Sans" w:hAnsi="Nunito Sans" w:cs="Nunito Sans"/>
          <w:b/>
          <w:color w:val="B72F27"/>
          <w:sz w:val="32"/>
          <w:szCs w:val="32"/>
        </w:rPr>
        <w:t>a</w:t>
      </w:r>
      <w:r w:rsidRPr="00DE0454">
        <w:rPr>
          <w:rFonts w:ascii="Nunito Sans" w:eastAsia="Nunito Sans" w:hAnsi="Nunito Sans" w:cs="Nunito Sans"/>
          <w:b/>
          <w:color w:val="B72F27"/>
          <w:sz w:val="32"/>
          <w:szCs w:val="32"/>
        </w:rPr>
        <w:t>s</w:t>
      </w:r>
    </w:p>
    <w:p w:rsidR="00DE0454" w:rsidRDefault="00DE0454" w:rsidP="00DE0454">
      <w:pPr>
        <w:rPr>
          <w:rFonts w:ascii="Nunito Sans" w:eastAsia="Nunito Sans" w:hAnsi="Nunito Sans" w:cs="Nunito Sans"/>
          <w:b/>
          <w:color w:val="DB832E"/>
        </w:rPr>
      </w:pPr>
    </w:p>
    <w:p w:rsidR="00DE0454" w:rsidRDefault="00DE0454">
      <w:pPr>
        <w:jc w:val="center"/>
        <w:rPr>
          <w:rFonts w:ascii="Nunito Sans" w:eastAsia="Nunito Sans" w:hAnsi="Nunito Sans" w:cs="Nunito Sans"/>
          <w:b/>
          <w:color w:val="DB832E"/>
        </w:rPr>
      </w:pPr>
      <w:r w:rsidRPr="00DE0454">
        <w:rPr>
          <w:rFonts w:ascii="Nunito Sans" w:eastAsia="Nunito Sans" w:hAnsi="Nunito Sans" w:cs="Nunito Sans"/>
          <w:b/>
          <w:color w:val="DB832E"/>
        </w:rPr>
        <w:t>Lo hacen este 27 de octubre, reivindicando el papel de la mentoría social como un modelo de alto impacto que, en 2022, ha favorecido la inclusión y la igualdad de oportunidades de más de 2700 personas en situación de vulnerabilidad</w:t>
      </w:r>
    </w:p>
    <w:p w:rsidR="00203354" w:rsidRDefault="00203354">
      <w:pPr>
        <w:jc w:val="both"/>
        <w:rPr>
          <w:rFonts w:ascii="Nunito Sans" w:eastAsia="Nunito Sans" w:hAnsi="Nunito Sans" w:cs="Nunito Sans"/>
        </w:rPr>
      </w:pPr>
    </w:p>
    <w:p w:rsidR="00DE0454" w:rsidRDefault="00DE0454">
      <w:pPr>
        <w:jc w:val="both"/>
        <w:rPr>
          <w:rFonts w:ascii="Nunito Sans" w:eastAsia="Nunito Sans" w:hAnsi="Nunito Sans" w:cs="Nunito Sans"/>
        </w:rPr>
      </w:pPr>
      <w:r w:rsidRPr="00DE0454">
        <w:rPr>
          <w:rFonts w:ascii="Nunito Sans" w:eastAsia="Nunito Sans" w:hAnsi="Nunito Sans" w:cs="Nunito Sans"/>
        </w:rPr>
        <w:t xml:space="preserve">Actualmente, en el Estado español existen </w:t>
      </w:r>
      <w:r w:rsidRPr="00DE0454">
        <w:rPr>
          <w:rFonts w:ascii="Nunito Sans" w:eastAsia="Nunito Sans" w:hAnsi="Nunito Sans" w:cs="Nunito Sans"/>
          <w:b/>
          <w:bCs/>
        </w:rPr>
        <w:t>más de 70 proyectos</w:t>
      </w:r>
      <w:r w:rsidRPr="00DE0454">
        <w:rPr>
          <w:rFonts w:ascii="Nunito Sans" w:eastAsia="Nunito Sans" w:hAnsi="Nunito Sans" w:cs="Nunito Sans"/>
        </w:rPr>
        <w:t xml:space="preserve"> de mentoría social que, en el marco de los objetivos de la Agenda 2030, trabajan para reducir las desigualdades de oportunidades entre personas y favorecer la inclusión social de diversos colectivos. Lo hacen a través de establecer relaciones de confianza entre personas mentoras que acompañan a personas </w:t>
      </w:r>
      <w:proofErr w:type="spellStart"/>
      <w:r w:rsidRPr="00DE0454">
        <w:rPr>
          <w:rFonts w:ascii="Nunito Sans" w:eastAsia="Nunito Sans" w:hAnsi="Nunito Sans" w:cs="Nunito Sans"/>
        </w:rPr>
        <w:t>mentoradas</w:t>
      </w:r>
      <w:proofErr w:type="spellEnd"/>
      <w:r w:rsidRPr="00DE0454">
        <w:rPr>
          <w:rFonts w:ascii="Nunito Sans" w:eastAsia="Nunito Sans" w:hAnsi="Nunito Sans" w:cs="Nunito Sans"/>
        </w:rPr>
        <w:t xml:space="preserve"> para favorecer su desarrollo social y personal.</w:t>
      </w:r>
    </w:p>
    <w:p w:rsidR="00DE0454" w:rsidRDefault="00DE0454">
      <w:pPr>
        <w:jc w:val="both"/>
        <w:rPr>
          <w:rFonts w:ascii="Nunito Sans" w:eastAsia="Nunito Sans" w:hAnsi="Nunito Sans" w:cs="Nunito Sans"/>
        </w:rPr>
      </w:pPr>
    </w:p>
    <w:p w:rsidR="00203354" w:rsidRDefault="008E3A0B">
      <w:pPr>
        <w:jc w:val="both"/>
        <w:rPr>
          <w:rFonts w:ascii="Nunito Sans" w:eastAsia="Nunito Sans" w:hAnsi="Nunito Sans" w:cs="Nunito Sans"/>
        </w:rPr>
      </w:pPr>
      <w:r w:rsidRPr="008E3A0B">
        <w:rPr>
          <w:rFonts w:ascii="Nunito Sans" w:eastAsia="Nunito Sans" w:hAnsi="Nunito Sans" w:cs="Nunito Sans"/>
        </w:rPr>
        <w:t xml:space="preserve">Éste es el caso de Coral y Tiago, de la Fundación </w:t>
      </w:r>
      <w:proofErr w:type="spellStart"/>
      <w:r w:rsidRPr="008E3A0B">
        <w:rPr>
          <w:rFonts w:ascii="Nunito Sans" w:eastAsia="Nunito Sans" w:hAnsi="Nunito Sans" w:cs="Nunito Sans"/>
        </w:rPr>
        <w:t>Adsis</w:t>
      </w:r>
      <w:proofErr w:type="spellEnd"/>
      <w:r w:rsidRPr="008E3A0B">
        <w:rPr>
          <w:rFonts w:ascii="Nunito Sans" w:eastAsia="Nunito Sans" w:hAnsi="Nunito Sans" w:cs="Nunito Sans"/>
        </w:rPr>
        <w:t xml:space="preserve"> de Valladolid, por ejemplo. Una relación en la que la persona </w:t>
      </w:r>
      <w:proofErr w:type="spellStart"/>
      <w:r>
        <w:rPr>
          <w:rFonts w:ascii="Nunito Sans" w:eastAsia="Nunito Sans" w:hAnsi="Nunito Sans" w:cs="Nunito Sans"/>
        </w:rPr>
        <w:t>mentorada</w:t>
      </w:r>
      <w:proofErr w:type="spellEnd"/>
      <w:r w:rsidRPr="008E3A0B">
        <w:rPr>
          <w:rFonts w:ascii="Nunito Sans" w:eastAsia="Nunito Sans" w:hAnsi="Nunito Sans" w:cs="Nunito Sans"/>
        </w:rPr>
        <w:t xml:space="preserve"> destaca que “me ayuda con los trámites del día a día, el papeleo, el médico… Gracias a ello, el proceso de reinserción ha sido muy bueno. Nunca he estado solo”. Por otra parte, la persona mentora reconoce que “</w:t>
      </w:r>
      <w:r>
        <w:rPr>
          <w:rFonts w:ascii="Nunito Sans" w:eastAsia="Nunito Sans" w:hAnsi="Nunito Sans" w:cs="Nunito Sans"/>
        </w:rPr>
        <w:t>e</w:t>
      </w:r>
      <w:r w:rsidRPr="008E3A0B">
        <w:rPr>
          <w:rFonts w:ascii="Nunito Sans" w:eastAsia="Nunito Sans" w:hAnsi="Nunito Sans" w:cs="Nunito Sans"/>
        </w:rPr>
        <w:t>s muy gratificante ver que evoluciona y da pasos hacia delante para adaptarse a la sociedad desde cero. La mentoría social me ha aportado mucho a nivel personal”.</w:t>
      </w:r>
    </w:p>
    <w:p w:rsidR="008E3A0B" w:rsidRDefault="008E3A0B">
      <w:pPr>
        <w:jc w:val="both"/>
        <w:rPr>
          <w:rFonts w:ascii="Nunito Sans" w:eastAsia="Nunito Sans" w:hAnsi="Nunito Sans" w:cs="Nunito Sans"/>
        </w:rPr>
      </w:pPr>
    </w:p>
    <w:p w:rsidR="00203354" w:rsidRDefault="008E3A0B">
      <w:pPr>
        <w:jc w:val="both"/>
        <w:rPr>
          <w:rFonts w:ascii="Nunito Sans" w:eastAsia="Nunito Sans" w:hAnsi="Nunito Sans" w:cs="Nunito Sans"/>
        </w:rPr>
      </w:pPr>
      <w:r w:rsidRPr="008E3A0B">
        <w:rPr>
          <w:rFonts w:ascii="Nunito Sans" w:eastAsia="Nunito Sans" w:hAnsi="Nunito Sans" w:cs="Nunito Sans"/>
        </w:rPr>
        <w:t>Proyectos como éste se contextualizan, además, en un momento en que la actualidad pasa por un panorama de crisis sistémica generalizada: subida constante de precios, falta de suministros, emergencia climática y falta de recursos naturales, problemas de salud mental, desencanto de las personas jóvenes… y, por tanto, de aumento de las desigualdades sociales y de personas en riesgo de exclusión social.</w:t>
      </w:r>
    </w:p>
    <w:p w:rsidR="008E3A0B" w:rsidRDefault="008E3A0B">
      <w:pPr>
        <w:jc w:val="both"/>
        <w:rPr>
          <w:rFonts w:ascii="Nunito Sans" w:eastAsia="Nunito Sans" w:hAnsi="Nunito Sans" w:cs="Nunito Sans"/>
        </w:rPr>
      </w:pPr>
    </w:p>
    <w:p w:rsidR="008E3A0B" w:rsidRDefault="008E3A0B">
      <w:pPr>
        <w:jc w:val="both"/>
        <w:rPr>
          <w:rFonts w:ascii="Nunito Sans" w:eastAsia="Nunito Sans" w:hAnsi="Nunito Sans" w:cs="Nunito Sans"/>
        </w:rPr>
      </w:pPr>
      <w:r w:rsidRPr="008E3A0B">
        <w:rPr>
          <w:rFonts w:ascii="Nunito Sans" w:eastAsia="Nunito Sans" w:hAnsi="Nunito Sans" w:cs="Nunito Sans"/>
        </w:rPr>
        <w:t>En este marco, se evidencia la importancia del papel que juega la mentoría social en ciertos colectivos en situación de vulnerabilidad como un modelo de acompañamiento de calidad que garantiza la construcción de vidas más dignas y sostenibles, gracias a la creación de vínculos, aumentando redes y mejorando competencias relacionales.</w:t>
      </w:r>
    </w:p>
    <w:p w:rsidR="00203354" w:rsidRDefault="00203354">
      <w:pPr>
        <w:jc w:val="both"/>
        <w:rPr>
          <w:rFonts w:ascii="Nunito Sans" w:eastAsia="Nunito Sans" w:hAnsi="Nunito Sans" w:cs="Nunito Sans"/>
        </w:rPr>
      </w:pPr>
    </w:p>
    <w:p w:rsidR="00203354" w:rsidRDefault="008E3A0B">
      <w:pPr>
        <w:jc w:val="both"/>
        <w:rPr>
          <w:rFonts w:ascii="Nunito Sans" w:eastAsia="Nunito Sans" w:hAnsi="Nunito Sans" w:cs="Nunito Sans"/>
        </w:rPr>
      </w:pPr>
      <w:r w:rsidRPr="008E3A0B">
        <w:rPr>
          <w:rFonts w:ascii="Nunito Sans" w:eastAsia="Nunito Sans" w:hAnsi="Nunito Sans" w:cs="Nunito Sans"/>
        </w:rPr>
        <w:t xml:space="preserve">Este viernes 27 de octubre, Día de las Personas Mentoras, las entidades que realizan mentoría social siguen reclamando </w:t>
      </w:r>
      <w:r w:rsidRPr="008E3A0B">
        <w:rPr>
          <w:rFonts w:ascii="Nunito Sans" w:eastAsia="Nunito Sans" w:hAnsi="Nunito Sans" w:cs="Nunito Sans"/>
          <w:b/>
          <w:bCs/>
        </w:rPr>
        <w:t>unas políticas públicas que reconozcan el derecho de las personas a sentirse acompañadas</w:t>
      </w:r>
      <w:r w:rsidRPr="008E3A0B">
        <w:rPr>
          <w:rFonts w:ascii="Nunito Sans" w:eastAsia="Nunito Sans" w:hAnsi="Nunito Sans" w:cs="Nunito Sans"/>
        </w:rPr>
        <w:t xml:space="preserve">. Gracias a la participación </w:t>
      </w:r>
      <w:r w:rsidRPr="008E3A0B">
        <w:rPr>
          <w:rFonts w:ascii="Nunito Sans" w:eastAsia="Nunito Sans" w:hAnsi="Nunito Sans" w:cs="Nunito Sans"/>
        </w:rPr>
        <w:lastRenderedPageBreak/>
        <w:t xml:space="preserve">voluntaria de ciudadanía comprometida, la mentoría social se ha demostrado eficaz para complementar las políticas y acciones para la inclusión social de </w:t>
      </w:r>
      <w:r>
        <w:rPr>
          <w:rFonts w:ascii="Nunito Sans" w:eastAsia="Nunito Sans" w:hAnsi="Nunito Sans" w:cs="Nunito Sans"/>
        </w:rPr>
        <w:t>distintos</w:t>
      </w:r>
      <w:r w:rsidRPr="008E3A0B">
        <w:rPr>
          <w:rFonts w:ascii="Nunito Sans" w:eastAsia="Nunito Sans" w:hAnsi="Nunito Sans" w:cs="Nunito Sans"/>
        </w:rPr>
        <w:t xml:space="preserve"> colectivos como: infancia y adolescencia en riesgo de fracaso y/o abandono escolar, juventud tutelada y </w:t>
      </w:r>
      <w:proofErr w:type="spellStart"/>
      <w:r w:rsidRPr="008E3A0B">
        <w:rPr>
          <w:rFonts w:ascii="Nunito Sans" w:eastAsia="Nunito Sans" w:hAnsi="Nunito Sans" w:cs="Nunito Sans"/>
        </w:rPr>
        <w:t>extutelada</w:t>
      </w:r>
      <w:proofErr w:type="spellEnd"/>
      <w:r w:rsidRPr="008E3A0B">
        <w:rPr>
          <w:rFonts w:ascii="Nunito Sans" w:eastAsia="Nunito Sans" w:hAnsi="Nunito Sans" w:cs="Nunito Sans"/>
        </w:rPr>
        <w:t>, personas migradas y refugiadas, mujeres víctimas de violencias machistas, personas reclusas o personas sin hogar, entre otros.</w:t>
      </w:r>
    </w:p>
    <w:p w:rsidR="00203354" w:rsidRDefault="00203354">
      <w:pPr>
        <w:jc w:val="both"/>
        <w:rPr>
          <w:rFonts w:ascii="Nunito Sans" w:eastAsia="Nunito Sans" w:hAnsi="Nunito Sans" w:cs="Nunito Sans"/>
        </w:rPr>
      </w:pPr>
    </w:p>
    <w:p w:rsidR="00203354" w:rsidRDefault="00000000">
      <w:pPr>
        <w:jc w:val="both"/>
        <w:rPr>
          <w:rFonts w:ascii="Nunito Sans" w:eastAsia="Nunito Sans" w:hAnsi="Nunito Sans" w:cs="Nunito Sans"/>
        </w:rPr>
      </w:pPr>
      <w:r>
        <w:rPr>
          <w:rFonts w:ascii="Nunito Sans" w:eastAsia="Nunito Sans" w:hAnsi="Nunito Sans" w:cs="Nunito Sans"/>
          <w:b/>
          <w:color w:val="DB832E"/>
        </w:rPr>
        <w:t>El pape</w:t>
      </w:r>
      <w:r w:rsidR="008E3A0B">
        <w:rPr>
          <w:rFonts w:ascii="Nunito Sans" w:eastAsia="Nunito Sans" w:hAnsi="Nunito Sans" w:cs="Nunito Sans"/>
          <w:b/>
          <w:color w:val="DB832E"/>
        </w:rPr>
        <w:t>l</w:t>
      </w:r>
      <w:r>
        <w:rPr>
          <w:rFonts w:ascii="Nunito Sans" w:eastAsia="Nunito Sans" w:hAnsi="Nunito Sans" w:cs="Nunito Sans"/>
          <w:b/>
          <w:color w:val="DB832E"/>
        </w:rPr>
        <w:t xml:space="preserve"> de la Coordinadora Mentor</w:t>
      </w:r>
      <w:r w:rsidR="008E3A0B">
        <w:rPr>
          <w:rFonts w:ascii="Nunito Sans" w:eastAsia="Nunito Sans" w:hAnsi="Nunito Sans" w:cs="Nunito Sans"/>
          <w:b/>
          <w:color w:val="DB832E"/>
        </w:rPr>
        <w:t>í</w:t>
      </w:r>
      <w:r>
        <w:rPr>
          <w:rFonts w:ascii="Nunito Sans" w:eastAsia="Nunito Sans" w:hAnsi="Nunito Sans" w:cs="Nunito Sans"/>
          <w:b/>
          <w:color w:val="DB832E"/>
        </w:rPr>
        <w:t>a Social</w:t>
      </w:r>
    </w:p>
    <w:p w:rsidR="008E3A0B" w:rsidRDefault="008E3A0B">
      <w:pPr>
        <w:jc w:val="both"/>
        <w:rPr>
          <w:rFonts w:ascii="Nunito Sans" w:eastAsia="Nunito Sans" w:hAnsi="Nunito Sans" w:cs="Nunito Sans"/>
        </w:rPr>
      </w:pPr>
      <w:r w:rsidRPr="008E3A0B">
        <w:rPr>
          <w:rFonts w:ascii="Nunito Sans" w:eastAsia="Nunito Sans" w:hAnsi="Nunito Sans" w:cs="Nunito Sans"/>
        </w:rPr>
        <w:t xml:space="preserve">En los últimos años, el trabajo realizado desde la Coordinadora Mentoría Social ha generado un importante crecimiento de la mentoría social en España y cada vez son más los actores públicos y privados que apuestan por esta metodología. Actualmente, forman parte un total de </w:t>
      </w:r>
      <w:r w:rsidRPr="008E3A0B">
        <w:rPr>
          <w:rFonts w:ascii="Nunito Sans" w:eastAsia="Nunito Sans" w:hAnsi="Nunito Sans" w:cs="Nunito Sans"/>
          <w:b/>
          <w:bCs/>
        </w:rPr>
        <w:t>21 entidades</w:t>
      </w:r>
      <w:r w:rsidRPr="008E3A0B">
        <w:rPr>
          <w:rFonts w:ascii="Nunito Sans" w:eastAsia="Nunito Sans" w:hAnsi="Nunito Sans" w:cs="Nunito Sans"/>
        </w:rPr>
        <w:t xml:space="preserve">, impulsando </w:t>
      </w:r>
      <w:r w:rsidRPr="008E3A0B">
        <w:rPr>
          <w:rFonts w:ascii="Nunito Sans" w:eastAsia="Nunito Sans" w:hAnsi="Nunito Sans" w:cs="Nunito Sans"/>
          <w:b/>
          <w:bCs/>
        </w:rPr>
        <w:t>26 proyectos</w:t>
      </w:r>
      <w:r w:rsidRPr="008E3A0B">
        <w:rPr>
          <w:rFonts w:ascii="Nunito Sans" w:eastAsia="Nunito Sans" w:hAnsi="Nunito Sans" w:cs="Nunito Sans"/>
        </w:rPr>
        <w:t xml:space="preserve"> de mentoría social a través de los cuales se está mejorando la vida de más de </w:t>
      </w:r>
      <w:r w:rsidRPr="008E3A0B">
        <w:rPr>
          <w:rFonts w:ascii="Nunito Sans" w:eastAsia="Nunito Sans" w:hAnsi="Nunito Sans" w:cs="Nunito Sans"/>
          <w:b/>
          <w:bCs/>
        </w:rPr>
        <w:t>2700 personas</w:t>
      </w:r>
      <w:r w:rsidRPr="008E3A0B">
        <w:rPr>
          <w:rFonts w:ascii="Nunito Sans" w:eastAsia="Nunito Sans" w:hAnsi="Nunito Sans" w:cs="Nunito Sans"/>
        </w:rPr>
        <w:t>.</w:t>
      </w:r>
    </w:p>
    <w:p w:rsidR="008E3A0B" w:rsidRDefault="008E3A0B">
      <w:pPr>
        <w:jc w:val="both"/>
        <w:rPr>
          <w:rFonts w:ascii="Nunito Sans" w:eastAsia="Nunito Sans" w:hAnsi="Nunito Sans" w:cs="Nunito Sans"/>
        </w:rPr>
      </w:pPr>
    </w:p>
    <w:p w:rsidR="00203354" w:rsidRPr="008E3A0B" w:rsidRDefault="008E3A0B">
      <w:pPr>
        <w:jc w:val="both"/>
        <w:rPr>
          <w:rFonts w:ascii="Nunito Sans" w:eastAsia="Nunito Sans" w:hAnsi="Nunito Sans" w:cs="Nunito Sans"/>
        </w:rPr>
      </w:pPr>
      <w:r w:rsidRPr="008E3A0B">
        <w:rPr>
          <w:rFonts w:ascii="Nunito Sans" w:eastAsia="Nunito Sans" w:hAnsi="Nunito Sans" w:cs="Nunito Sans"/>
        </w:rPr>
        <w:t>La Coordinadora de Mentoría Social es una red de organizaciones que desarrollan proyectos de mentoría dirigidos a colectivos en situación de vulnerabilidad a nivel estatal. Tiene como misión hacer que la mentoría esté al servicio de la inclusión, de la cohesión social y de la igualdad de oportunidades de los colectivos más vulnerables.</w:t>
      </w:r>
    </w:p>
    <w:p w:rsidR="00203354" w:rsidRDefault="00203354">
      <w:pPr>
        <w:rPr>
          <w:rFonts w:ascii="Poppins" w:eastAsia="Poppins" w:hAnsi="Poppins" w:cs="Poppins"/>
          <w:color w:val="000000"/>
          <w:sz w:val="22"/>
          <w:szCs w:val="22"/>
        </w:rPr>
      </w:pPr>
    </w:p>
    <w:p w:rsidR="00203354" w:rsidRDefault="00203354">
      <w:pPr>
        <w:rPr>
          <w:rFonts w:ascii="Poppins" w:eastAsia="Poppins" w:hAnsi="Poppins" w:cs="Poppins"/>
          <w:color w:val="000000"/>
          <w:sz w:val="22"/>
          <w:szCs w:val="22"/>
        </w:rPr>
      </w:pPr>
    </w:p>
    <w:p w:rsidR="00203354" w:rsidRDefault="00203354">
      <w:pPr>
        <w:rPr>
          <w:rFonts w:ascii="Poppins" w:eastAsia="Poppins" w:hAnsi="Poppins" w:cs="Poppins"/>
          <w:color w:val="000000"/>
          <w:sz w:val="22"/>
          <w:szCs w:val="22"/>
        </w:rPr>
      </w:pPr>
    </w:p>
    <w:p w:rsidR="00203354" w:rsidRDefault="00203354">
      <w:pPr>
        <w:rPr>
          <w:rFonts w:ascii="Poppins" w:eastAsia="Poppins" w:hAnsi="Poppins" w:cs="Poppins"/>
          <w:color w:val="000000"/>
          <w:sz w:val="22"/>
          <w:szCs w:val="22"/>
        </w:rPr>
      </w:pPr>
    </w:p>
    <w:p w:rsidR="00203354" w:rsidRDefault="00203354">
      <w:pPr>
        <w:rPr>
          <w:rFonts w:ascii="Poppins" w:eastAsia="Poppins" w:hAnsi="Poppins" w:cs="Poppins"/>
          <w:color w:val="000000"/>
          <w:sz w:val="22"/>
          <w:szCs w:val="22"/>
        </w:rPr>
      </w:pPr>
    </w:p>
    <w:p w:rsidR="00203354" w:rsidRDefault="00203354">
      <w:pPr>
        <w:rPr>
          <w:rFonts w:ascii="Poppins" w:eastAsia="Poppins" w:hAnsi="Poppins" w:cs="Poppins"/>
          <w:color w:val="000000"/>
          <w:sz w:val="22"/>
          <w:szCs w:val="22"/>
        </w:rPr>
      </w:pPr>
    </w:p>
    <w:p w:rsidR="00203354" w:rsidRDefault="00203354">
      <w:pPr>
        <w:rPr>
          <w:rFonts w:ascii="Poppins" w:eastAsia="Poppins" w:hAnsi="Poppins" w:cs="Poppins"/>
          <w:color w:val="000000"/>
          <w:sz w:val="22"/>
          <w:szCs w:val="22"/>
        </w:rPr>
      </w:pPr>
    </w:p>
    <w:p w:rsidR="00203354" w:rsidRDefault="00203354">
      <w:pPr>
        <w:rPr>
          <w:rFonts w:ascii="Poppins" w:eastAsia="Poppins" w:hAnsi="Poppins" w:cs="Poppins"/>
          <w:color w:val="000000"/>
          <w:sz w:val="22"/>
          <w:szCs w:val="22"/>
        </w:rPr>
      </w:pPr>
    </w:p>
    <w:p w:rsidR="00203354" w:rsidRDefault="00203354">
      <w:pPr>
        <w:rPr>
          <w:rFonts w:ascii="Poppins" w:eastAsia="Poppins" w:hAnsi="Poppins" w:cs="Poppins"/>
          <w:color w:val="000000"/>
          <w:sz w:val="22"/>
          <w:szCs w:val="22"/>
        </w:rPr>
      </w:pPr>
    </w:p>
    <w:p w:rsidR="00203354" w:rsidRDefault="00203354">
      <w:pPr>
        <w:rPr>
          <w:rFonts w:ascii="Poppins" w:eastAsia="Poppins" w:hAnsi="Poppins" w:cs="Poppins"/>
          <w:color w:val="000000"/>
          <w:sz w:val="22"/>
          <w:szCs w:val="22"/>
        </w:rPr>
      </w:pPr>
    </w:p>
    <w:p w:rsidR="00203354" w:rsidRDefault="00203354">
      <w:pPr>
        <w:rPr>
          <w:rFonts w:ascii="Poppins" w:eastAsia="Poppins" w:hAnsi="Poppins" w:cs="Poppins"/>
          <w:color w:val="000000"/>
          <w:sz w:val="22"/>
          <w:szCs w:val="22"/>
        </w:rPr>
      </w:pPr>
    </w:p>
    <w:p w:rsidR="00203354" w:rsidRDefault="00203354">
      <w:pPr>
        <w:rPr>
          <w:rFonts w:ascii="Poppins" w:eastAsia="Poppins" w:hAnsi="Poppins" w:cs="Poppins"/>
          <w:color w:val="000000"/>
          <w:sz w:val="22"/>
          <w:szCs w:val="22"/>
        </w:rPr>
      </w:pPr>
    </w:p>
    <w:p w:rsidR="00203354" w:rsidRDefault="00203354">
      <w:pPr>
        <w:rPr>
          <w:rFonts w:ascii="Poppins" w:eastAsia="Poppins" w:hAnsi="Poppins" w:cs="Poppins"/>
          <w:color w:val="000000"/>
          <w:sz w:val="22"/>
          <w:szCs w:val="22"/>
        </w:rPr>
      </w:pPr>
    </w:p>
    <w:p w:rsidR="00203354" w:rsidRDefault="00203354">
      <w:pPr>
        <w:rPr>
          <w:rFonts w:ascii="Poppins" w:eastAsia="Poppins" w:hAnsi="Poppins" w:cs="Poppins"/>
          <w:color w:val="000000"/>
          <w:sz w:val="22"/>
          <w:szCs w:val="22"/>
        </w:rPr>
      </w:pPr>
    </w:p>
    <w:p w:rsidR="00203354" w:rsidRDefault="00203354">
      <w:pPr>
        <w:rPr>
          <w:rFonts w:ascii="Poppins" w:eastAsia="Poppins" w:hAnsi="Poppins" w:cs="Poppins"/>
          <w:color w:val="000000"/>
          <w:sz w:val="22"/>
          <w:szCs w:val="22"/>
        </w:rPr>
      </w:pPr>
    </w:p>
    <w:p w:rsidR="00203354" w:rsidRDefault="00203354">
      <w:pPr>
        <w:rPr>
          <w:rFonts w:ascii="Poppins" w:eastAsia="Poppins" w:hAnsi="Poppins" w:cs="Poppins"/>
          <w:color w:val="000000"/>
          <w:sz w:val="22"/>
          <w:szCs w:val="22"/>
        </w:rPr>
      </w:pPr>
    </w:p>
    <w:p w:rsidR="00203354" w:rsidRDefault="00203354">
      <w:pPr>
        <w:rPr>
          <w:rFonts w:ascii="Poppins" w:eastAsia="Poppins" w:hAnsi="Poppins" w:cs="Poppins"/>
          <w:color w:val="000000"/>
          <w:sz w:val="22"/>
          <w:szCs w:val="22"/>
        </w:rPr>
      </w:pPr>
    </w:p>
    <w:p w:rsidR="00203354" w:rsidRDefault="00000000">
      <w:pPr>
        <w:pBdr>
          <w:top w:val="nil"/>
          <w:left w:val="nil"/>
          <w:bottom w:val="nil"/>
          <w:right w:val="nil"/>
          <w:between w:val="nil"/>
        </w:pBdr>
        <w:spacing w:before="2" w:after="2"/>
        <w:rPr>
          <w:rFonts w:ascii="Nunito Sans" w:eastAsia="Nunito Sans" w:hAnsi="Nunito Sans" w:cs="Nunito Sans"/>
          <w:color w:val="000000"/>
          <w:sz w:val="20"/>
          <w:szCs w:val="20"/>
        </w:rPr>
      </w:pPr>
      <w:r>
        <w:rPr>
          <w:rFonts w:ascii="Nunito Sans" w:eastAsia="Nunito Sans" w:hAnsi="Nunito Sans" w:cs="Nunito Sans"/>
          <w:color w:val="000000"/>
          <w:sz w:val="18"/>
          <w:szCs w:val="18"/>
        </w:rPr>
        <w:t xml:space="preserve">-- </w:t>
      </w:r>
    </w:p>
    <w:p w:rsidR="00203354" w:rsidRDefault="00000000">
      <w:pPr>
        <w:pBdr>
          <w:top w:val="nil"/>
          <w:left w:val="nil"/>
          <w:bottom w:val="nil"/>
          <w:right w:val="nil"/>
          <w:between w:val="nil"/>
        </w:pBdr>
        <w:spacing w:before="2" w:after="2"/>
        <w:rPr>
          <w:rFonts w:ascii="Nunito Sans" w:eastAsia="Nunito Sans" w:hAnsi="Nunito Sans" w:cs="Nunito Sans"/>
          <w:color w:val="000000"/>
          <w:sz w:val="20"/>
          <w:szCs w:val="20"/>
        </w:rPr>
      </w:pPr>
      <w:r>
        <w:rPr>
          <w:rFonts w:ascii="Nunito Sans" w:eastAsia="Nunito Sans" w:hAnsi="Nunito Sans" w:cs="Nunito Sans"/>
          <w:b/>
          <w:color w:val="000005"/>
          <w:sz w:val="18"/>
          <w:szCs w:val="18"/>
        </w:rPr>
        <w:t>P</w:t>
      </w:r>
      <w:r w:rsidR="008E3A0B">
        <w:rPr>
          <w:rFonts w:ascii="Nunito Sans" w:eastAsia="Nunito Sans" w:hAnsi="Nunito Sans" w:cs="Nunito Sans"/>
          <w:b/>
          <w:color w:val="000005"/>
          <w:sz w:val="18"/>
          <w:szCs w:val="18"/>
        </w:rPr>
        <w:t>ar</w:t>
      </w:r>
      <w:r>
        <w:rPr>
          <w:rFonts w:ascii="Nunito Sans" w:eastAsia="Nunito Sans" w:hAnsi="Nunito Sans" w:cs="Nunito Sans"/>
          <w:b/>
          <w:color w:val="000005"/>
          <w:sz w:val="18"/>
          <w:szCs w:val="18"/>
        </w:rPr>
        <w:t xml:space="preserve">a </w:t>
      </w:r>
      <w:r w:rsidR="008E3A0B">
        <w:rPr>
          <w:rFonts w:ascii="Nunito Sans" w:eastAsia="Nunito Sans" w:hAnsi="Nunito Sans" w:cs="Nunito Sans"/>
          <w:b/>
          <w:color w:val="000005"/>
          <w:sz w:val="18"/>
          <w:szCs w:val="18"/>
        </w:rPr>
        <w:t>cualquier</w:t>
      </w:r>
      <w:r>
        <w:rPr>
          <w:rFonts w:ascii="Nunito Sans" w:eastAsia="Nunito Sans" w:hAnsi="Nunito Sans" w:cs="Nunito Sans"/>
          <w:b/>
          <w:color w:val="000005"/>
          <w:sz w:val="18"/>
          <w:szCs w:val="18"/>
        </w:rPr>
        <w:t xml:space="preserve"> du</w:t>
      </w:r>
      <w:r w:rsidR="008E3A0B">
        <w:rPr>
          <w:rFonts w:ascii="Nunito Sans" w:eastAsia="Nunito Sans" w:hAnsi="Nunito Sans" w:cs="Nunito Sans"/>
          <w:b/>
          <w:color w:val="000005"/>
          <w:sz w:val="18"/>
          <w:szCs w:val="18"/>
        </w:rPr>
        <w:t>da</w:t>
      </w:r>
      <w:r>
        <w:rPr>
          <w:rFonts w:ascii="Nunito Sans" w:eastAsia="Nunito Sans" w:hAnsi="Nunito Sans" w:cs="Nunito Sans"/>
          <w:b/>
          <w:color w:val="000005"/>
          <w:sz w:val="18"/>
          <w:szCs w:val="18"/>
        </w:rPr>
        <w:t xml:space="preserve"> o p</w:t>
      </w:r>
      <w:r w:rsidR="008E3A0B">
        <w:rPr>
          <w:rFonts w:ascii="Nunito Sans" w:eastAsia="Nunito Sans" w:hAnsi="Nunito Sans" w:cs="Nunito Sans"/>
          <w:b/>
          <w:color w:val="000005"/>
          <w:sz w:val="18"/>
          <w:szCs w:val="18"/>
        </w:rPr>
        <w:t>ara solicitar</w:t>
      </w:r>
      <w:r>
        <w:rPr>
          <w:rFonts w:ascii="Nunito Sans" w:eastAsia="Nunito Sans" w:hAnsi="Nunito Sans" w:cs="Nunito Sans"/>
          <w:b/>
          <w:color w:val="000005"/>
          <w:sz w:val="18"/>
          <w:szCs w:val="18"/>
        </w:rPr>
        <w:t xml:space="preserve"> alguna entrevista </w:t>
      </w:r>
      <w:proofErr w:type="spellStart"/>
      <w:r w:rsidR="008E3A0B">
        <w:rPr>
          <w:rFonts w:ascii="Nunito Sans" w:eastAsia="Nunito Sans" w:hAnsi="Nunito Sans" w:cs="Nunito Sans"/>
          <w:b/>
          <w:color w:val="000005"/>
          <w:sz w:val="18"/>
          <w:szCs w:val="18"/>
        </w:rPr>
        <w:t>con</w:t>
      </w:r>
      <w:proofErr w:type="spellEnd"/>
      <w:r>
        <w:rPr>
          <w:rFonts w:ascii="Nunito Sans" w:eastAsia="Nunito Sans" w:hAnsi="Nunito Sans" w:cs="Nunito Sans"/>
          <w:b/>
          <w:color w:val="000005"/>
          <w:sz w:val="18"/>
          <w:szCs w:val="18"/>
        </w:rPr>
        <w:t xml:space="preserve"> alguna </w:t>
      </w:r>
      <w:r w:rsidR="008E3A0B">
        <w:rPr>
          <w:rFonts w:ascii="Nunito Sans" w:eastAsia="Nunito Sans" w:hAnsi="Nunito Sans" w:cs="Nunito Sans"/>
          <w:b/>
          <w:color w:val="000005"/>
          <w:sz w:val="18"/>
          <w:szCs w:val="18"/>
        </w:rPr>
        <w:t>entidad</w:t>
      </w:r>
      <w:r>
        <w:rPr>
          <w:rFonts w:ascii="Nunito Sans" w:eastAsia="Nunito Sans" w:hAnsi="Nunito Sans" w:cs="Nunito Sans"/>
          <w:b/>
          <w:color w:val="000005"/>
          <w:sz w:val="18"/>
          <w:szCs w:val="18"/>
        </w:rPr>
        <w:t xml:space="preserve"> o cas</w:t>
      </w:r>
      <w:r w:rsidR="008E3A0B">
        <w:rPr>
          <w:rFonts w:ascii="Nunito Sans" w:eastAsia="Nunito Sans" w:hAnsi="Nunito Sans" w:cs="Nunito Sans"/>
          <w:b/>
          <w:color w:val="000005"/>
          <w:sz w:val="18"/>
          <w:szCs w:val="18"/>
        </w:rPr>
        <w:t>o</w:t>
      </w:r>
      <w:r>
        <w:rPr>
          <w:rFonts w:ascii="Nunito Sans" w:eastAsia="Nunito Sans" w:hAnsi="Nunito Sans" w:cs="Nunito Sans"/>
          <w:b/>
          <w:color w:val="000005"/>
          <w:sz w:val="18"/>
          <w:szCs w:val="18"/>
        </w:rPr>
        <w:t xml:space="preserve"> de mentor</w:t>
      </w:r>
      <w:r w:rsidR="008E3A0B">
        <w:rPr>
          <w:rFonts w:ascii="Nunito Sans" w:eastAsia="Nunito Sans" w:hAnsi="Nunito Sans" w:cs="Nunito Sans"/>
          <w:b/>
          <w:color w:val="000005"/>
          <w:sz w:val="18"/>
          <w:szCs w:val="18"/>
        </w:rPr>
        <w:t>í</w:t>
      </w:r>
      <w:r>
        <w:rPr>
          <w:rFonts w:ascii="Nunito Sans" w:eastAsia="Nunito Sans" w:hAnsi="Nunito Sans" w:cs="Nunito Sans"/>
          <w:b/>
          <w:color w:val="000005"/>
          <w:sz w:val="18"/>
          <w:szCs w:val="18"/>
        </w:rPr>
        <w:t>a social, contact</w:t>
      </w:r>
      <w:r w:rsidR="008E3A0B">
        <w:rPr>
          <w:rFonts w:ascii="Nunito Sans" w:eastAsia="Nunito Sans" w:hAnsi="Nunito Sans" w:cs="Nunito Sans"/>
          <w:b/>
          <w:color w:val="000005"/>
          <w:sz w:val="18"/>
          <w:szCs w:val="18"/>
        </w:rPr>
        <w:t>ar</w:t>
      </w:r>
      <w:r>
        <w:rPr>
          <w:rFonts w:ascii="Nunito Sans" w:eastAsia="Nunito Sans" w:hAnsi="Nunito Sans" w:cs="Nunito Sans"/>
          <w:b/>
          <w:color w:val="000005"/>
          <w:sz w:val="18"/>
          <w:szCs w:val="18"/>
        </w:rPr>
        <w:t xml:space="preserve"> </w:t>
      </w:r>
      <w:r w:rsidR="008E3A0B">
        <w:rPr>
          <w:rFonts w:ascii="Nunito Sans" w:eastAsia="Nunito Sans" w:hAnsi="Nunito Sans" w:cs="Nunito Sans"/>
          <w:b/>
          <w:color w:val="000005"/>
          <w:sz w:val="18"/>
          <w:szCs w:val="18"/>
        </w:rPr>
        <w:t>con</w:t>
      </w:r>
      <w:r>
        <w:rPr>
          <w:rFonts w:ascii="Nunito Sans" w:eastAsia="Nunito Sans" w:hAnsi="Nunito Sans" w:cs="Nunito Sans"/>
          <w:b/>
          <w:color w:val="000005"/>
          <w:sz w:val="18"/>
          <w:szCs w:val="18"/>
        </w:rPr>
        <w:t>:</w:t>
      </w:r>
    </w:p>
    <w:p w:rsidR="00203354" w:rsidRDefault="00000000">
      <w:pPr>
        <w:pBdr>
          <w:top w:val="nil"/>
          <w:left w:val="nil"/>
          <w:bottom w:val="nil"/>
          <w:right w:val="nil"/>
          <w:between w:val="nil"/>
        </w:pBdr>
        <w:spacing w:before="2" w:after="2"/>
        <w:rPr>
          <w:rFonts w:ascii="Nunito Sans" w:eastAsia="Nunito Sans" w:hAnsi="Nunito Sans" w:cs="Nunito Sans"/>
          <w:i/>
          <w:color w:val="000005"/>
          <w:sz w:val="18"/>
          <w:szCs w:val="18"/>
        </w:rPr>
      </w:pPr>
      <w:proofErr w:type="spellStart"/>
      <w:r>
        <w:rPr>
          <w:rFonts w:ascii="Nunito Sans" w:eastAsia="Nunito Sans" w:hAnsi="Nunito Sans" w:cs="Nunito Sans"/>
          <w:i/>
          <w:color w:val="000005"/>
          <w:sz w:val="18"/>
          <w:szCs w:val="18"/>
        </w:rPr>
        <w:t>Eulàlia</w:t>
      </w:r>
      <w:proofErr w:type="spellEnd"/>
      <w:r>
        <w:rPr>
          <w:rFonts w:ascii="Nunito Sans" w:eastAsia="Nunito Sans" w:hAnsi="Nunito Sans" w:cs="Nunito Sans"/>
          <w:i/>
          <w:color w:val="000005"/>
          <w:sz w:val="18"/>
          <w:szCs w:val="18"/>
        </w:rPr>
        <w:t xml:space="preserve"> París, </w:t>
      </w:r>
      <w:proofErr w:type="spellStart"/>
      <w:r>
        <w:rPr>
          <w:rFonts w:ascii="Nunito Sans" w:eastAsia="Nunito Sans" w:hAnsi="Nunito Sans" w:cs="Nunito Sans"/>
          <w:i/>
          <w:color w:val="000005"/>
          <w:sz w:val="18"/>
          <w:szCs w:val="18"/>
        </w:rPr>
        <w:t>comunicació</w:t>
      </w:r>
      <w:r w:rsidR="008E3A0B">
        <w:rPr>
          <w:rFonts w:ascii="Nunito Sans" w:eastAsia="Nunito Sans" w:hAnsi="Nunito Sans" w:cs="Nunito Sans"/>
          <w:i/>
          <w:color w:val="000005"/>
          <w:sz w:val="18"/>
          <w:szCs w:val="18"/>
        </w:rPr>
        <w:t>n</w:t>
      </w:r>
      <w:proofErr w:type="spellEnd"/>
      <w:r>
        <w:rPr>
          <w:rFonts w:ascii="Nunito Sans" w:eastAsia="Nunito Sans" w:hAnsi="Nunito Sans" w:cs="Nunito Sans"/>
          <w:i/>
          <w:color w:val="000005"/>
          <w:sz w:val="18"/>
          <w:szCs w:val="18"/>
        </w:rPr>
        <w:t xml:space="preserve"> Coordinadora Mentor</w:t>
      </w:r>
      <w:r w:rsidR="008E3A0B">
        <w:rPr>
          <w:rFonts w:ascii="Nunito Sans" w:eastAsia="Nunito Sans" w:hAnsi="Nunito Sans" w:cs="Nunito Sans"/>
          <w:i/>
          <w:color w:val="000005"/>
          <w:sz w:val="18"/>
          <w:szCs w:val="18"/>
        </w:rPr>
        <w:t>í</w:t>
      </w:r>
      <w:r>
        <w:rPr>
          <w:rFonts w:ascii="Nunito Sans" w:eastAsia="Nunito Sans" w:hAnsi="Nunito Sans" w:cs="Nunito Sans"/>
          <w:i/>
          <w:color w:val="000005"/>
          <w:sz w:val="18"/>
          <w:szCs w:val="18"/>
        </w:rPr>
        <w:t>a Social</w:t>
      </w:r>
    </w:p>
    <w:p w:rsidR="00203354" w:rsidRDefault="00000000">
      <w:pPr>
        <w:pBdr>
          <w:top w:val="nil"/>
          <w:left w:val="nil"/>
          <w:bottom w:val="nil"/>
          <w:right w:val="nil"/>
          <w:between w:val="nil"/>
        </w:pBdr>
        <w:spacing w:before="2" w:after="2"/>
        <w:rPr>
          <w:rFonts w:ascii="Nunito Sans" w:eastAsia="Nunito Sans" w:hAnsi="Nunito Sans" w:cs="Nunito Sans"/>
          <w:i/>
          <w:color w:val="000005"/>
          <w:sz w:val="18"/>
          <w:szCs w:val="18"/>
        </w:rPr>
      </w:pPr>
      <w:hyperlink r:id="rId7">
        <w:r>
          <w:rPr>
            <w:rFonts w:ascii="Nunito Sans" w:eastAsia="Nunito Sans" w:hAnsi="Nunito Sans" w:cs="Nunito Sans"/>
            <w:color w:val="0000FF"/>
            <w:sz w:val="18"/>
            <w:szCs w:val="18"/>
            <w:u w:val="single"/>
          </w:rPr>
          <w:t>comunicacio@mentoriasocial.org</w:t>
        </w:r>
      </w:hyperlink>
      <w:r>
        <w:rPr>
          <w:rFonts w:ascii="Nunito Sans" w:eastAsia="Nunito Sans" w:hAnsi="Nunito Sans" w:cs="Nunito Sans"/>
          <w:i/>
          <w:color w:val="005EBC"/>
          <w:sz w:val="16"/>
          <w:szCs w:val="16"/>
        </w:rPr>
        <w:t xml:space="preserve"> </w:t>
      </w:r>
      <w:r>
        <w:rPr>
          <w:rFonts w:ascii="Nunito Sans" w:eastAsia="Nunito Sans" w:hAnsi="Nunito Sans" w:cs="Nunito Sans"/>
          <w:i/>
          <w:color w:val="000005"/>
          <w:sz w:val="18"/>
          <w:szCs w:val="18"/>
        </w:rPr>
        <w:t>// 672 85 63 24</w:t>
      </w:r>
    </w:p>
    <w:sectPr w:rsidR="00203354">
      <w:headerReference w:type="default" r:id="rId8"/>
      <w:footerReference w:type="even" r:id="rId9"/>
      <w:footerReference w:type="default" r:id="rId10"/>
      <w:pgSz w:w="11909" w:h="16834"/>
      <w:pgMar w:top="191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2754" w:rsidRDefault="00132754">
      <w:r>
        <w:separator/>
      </w:r>
    </w:p>
  </w:endnote>
  <w:endnote w:type="continuationSeparator" w:id="0">
    <w:p w:rsidR="00132754" w:rsidRDefault="0013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unito Sans Light">
    <w:panose1 w:val="00000000000000000000"/>
    <w:charset w:val="4D"/>
    <w:family w:val="auto"/>
    <w:pitch w:val="variable"/>
    <w:sig w:usb0="A00002FF" w:usb1="5000204B" w:usb2="00000000" w:usb3="00000000" w:csb0="00000197" w:csb1="00000000"/>
  </w:font>
  <w:font w:name="Nunito Sans ExtraBold">
    <w:panose1 w:val="00000000000000000000"/>
    <w:charset w:val="4D"/>
    <w:family w:val="auto"/>
    <w:pitch w:val="variable"/>
    <w:sig w:usb0="A00002FF" w:usb1="5000204B" w:usb2="00000000" w:usb3="00000000" w:csb0="00000197" w:csb1="00000000"/>
  </w:font>
  <w:font w:name="Nunito Sans">
    <w:panose1 w:val="00000000000000000000"/>
    <w:charset w:val="4D"/>
    <w:family w:val="auto"/>
    <w:pitch w:val="variable"/>
    <w:sig w:usb0="A00002FF" w:usb1="5000204B" w:usb2="00000000" w:usb3="00000000" w:csb0="00000197" w:csb1="00000000"/>
  </w:font>
  <w:font w:name="Poppins">
    <w:panose1 w:val="000005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3354" w:rsidRDefault="00000000">
    <w:pPr>
      <w:pBdr>
        <w:top w:val="nil"/>
        <w:left w:val="nil"/>
        <w:bottom w:val="nil"/>
        <w:right w:val="nil"/>
        <w:between w:val="nil"/>
      </w:pBdr>
      <w:tabs>
        <w:tab w:val="center" w:pos="4419"/>
        <w:tab w:val="right" w:pos="8838"/>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p>
  <w:p w:rsidR="00203354" w:rsidRDefault="00203354">
    <w:pPr>
      <w:pBdr>
        <w:top w:val="nil"/>
        <w:left w:val="nil"/>
        <w:bottom w:val="nil"/>
        <w:right w:val="nil"/>
        <w:between w:val="nil"/>
      </w:pBdr>
      <w:tabs>
        <w:tab w:val="center" w:pos="4419"/>
        <w:tab w:val="right" w:pos="8838"/>
      </w:tabs>
      <w:ind w:right="360"/>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3354" w:rsidRDefault="008E3A0B">
    <w:pPr>
      <w:pBdr>
        <w:top w:val="nil"/>
        <w:left w:val="nil"/>
        <w:bottom w:val="nil"/>
        <w:right w:val="nil"/>
        <w:between w:val="nil"/>
      </w:pBdr>
      <w:tabs>
        <w:tab w:val="center" w:pos="4419"/>
        <w:tab w:val="right" w:pos="8838"/>
      </w:tabs>
      <w:ind w:right="360"/>
      <w:rPr>
        <w:rFonts w:ascii="Arial" w:eastAsia="Arial" w:hAnsi="Arial" w:cs="Arial"/>
        <w:color w:val="000000"/>
        <w:sz w:val="22"/>
        <w:szCs w:val="22"/>
      </w:rPr>
    </w:pPr>
    <w:r w:rsidRPr="0089605A">
      <w:rPr>
        <w:rFonts w:ascii="Nunito Sans" w:hAnsi="Nunito Sans"/>
        <w:noProof/>
        <w:color w:val="7F7F7F" w:themeColor="text1" w:themeTint="80"/>
        <w:sz w:val="21"/>
        <w:szCs w:val="15"/>
      </w:rPr>
      <w:drawing>
        <wp:anchor distT="0" distB="0" distL="114300" distR="114300" simplePos="0" relativeHeight="251662336" behindDoc="1" locked="0" layoutInCell="1" allowOverlap="1" wp14:anchorId="583C254F" wp14:editId="16703B8B">
          <wp:simplePos x="0" y="0"/>
          <wp:positionH relativeFrom="column">
            <wp:posOffset>-896233</wp:posOffset>
          </wp:positionH>
          <wp:positionV relativeFrom="paragraph">
            <wp:posOffset>30278</wp:posOffset>
          </wp:positionV>
          <wp:extent cx="7839075" cy="486482"/>
          <wp:effectExtent l="0" t="0" r="0" b="0"/>
          <wp:wrapNone/>
          <wp:docPr id="165058513" name="Imagen 165058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076541" name=""/>
                  <pic:cNvPicPr/>
                </pic:nvPicPr>
                <pic:blipFill rotWithShape="1">
                  <a:blip r:embed="rId1">
                    <a:extLst>
                      <a:ext uri="{28A0092B-C50C-407E-A947-70E740481C1C}">
                        <a14:useLocalDpi xmlns:a14="http://schemas.microsoft.com/office/drawing/2010/main" val="0"/>
                      </a:ext>
                    </a:extLst>
                  </a:blip>
                  <a:srcRect t="95460"/>
                  <a:stretch/>
                </pic:blipFill>
                <pic:spPr bwMode="auto">
                  <a:xfrm>
                    <a:off x="0" y="0"/>
                    <a:ext cx="7839075" cy="4864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2754" w:rsidRDefault="00132754">
      <w:r>
        <w:separator/>
      </w:r>
    </w:p>
  </w:footnote>
  <w:footnote w:type="continuationSeparator" w:id="0">
    <w:p w:rsidR="00132754" w:rsidRDefault="00132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3354" w:rsidRDefault="00000000">
    <w:pPr>
      <w:pBdr>
        <w:top w:val="nil"/>
        <w:left w:val="nil"/>
        <w:bottom w:val="nil"/>
        <w:right w:val="nil"/>
        <w:between w:val="nil"/>
      </w:pBdr>
      <w:tabs>
        <w:tab w:val="center" w:pos="4419"/>
        <w:tab w:val="right" w:pos="8838"/>
        <w:tab w:val="left" w:pos="4390"/>
      </w:tabs>
      <w:jc w:val="right"/>
      <w:rPr>
        <w:rFonts w:ascii="Nunito Sans" w:eastAsia="Nunito Sans" w:hAnsi="Nunito Sans" w:cs="Nunito Sans"/>
        <w:b/>
        <w:i/>
        <w:color w:val="7F7F7F"/>
        <w:sz w:val="20"/>
        <w:szCs w:val="20"/>
      </w:rPr>
    </w:pPr>
    <w:r>
      <w:rPr>
        <w:rFonts w:ascii="Nunito Sans" w:eastAsia="Nunito Sans" w:hAnsi="Nunito Sans" w:cs="Nunito Sans"/>
        <w:i/>
        <w:color w:val="000000"/>
        <w:sz w:val="18"/>
        <w:szCs w:val="18"/>
      </w:rPr>
      <w:t xml:space="preserve"> </w:t>
    </w:r>
    <w:r>
      <w:rPr>
        <w:rFonts w:ascii="Nunito Sans" w:eastAsia="Nunito Sans" w:hAnsi="Nunito Sans" w:cs="Nunito Sans"/>
        <w:b/>
        <w:i/>
        <w:color w:val="7F7F7F"/>
        <w:sz w:val="20"/>
        <w:szCs w:val="20"/>
      </w:rPr>
      <w:t xml:space="preserve"> </w:t>
    </w:r>
    <w:r>
      <w:rPr>
        <w:noProof/>
      </w:rPr>
      <w:drawing>
        <wp:anchor distT="0" distB="0" distL="0" distR="0" simplePos="0" relativeHeight="251658240" behindDoc="1" locked="0" layoutInCell="1" hidden="0" allowOverlap="1">
          <wp:simplePos x="0" y="0"/>
          <wp:positionH relativeFrom="column">
            <wp:posOffset>-763008</wp:posOffset>
          </wp:positionH>
          <wp:positionV relativeFrom="paragraph">
            <wp:posOffset>-445088</wp:posOffset>
          </wp:positionV>
          <wp:extent cx="1931808" cy="625664"/>
          <wp:effectExtent l="0" t="0" r="0" b="0"/>
          <wp:wrapNone/>
          <wp:docPr id="20973099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3" r="69479" b="92766"/>
                  <a:stretch>
                    <a:fillRect/>
                  </a:stretch>
                </pic:blipFill>
                <pic:spPr>
                  <a:xfrm>
                    <a:off x="0" y="0"/>
                    <a:ext cx="1931808" cy="625664"/>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5019675</wp:posOffset>
          </wp:positionH>
          <wp:positionV relativeFrom="paragraph">
            <wp:posOffset>-33654</wp:posOffset>
          </wp:positionV>
          <wp:extent cx="694055" cy="605155"/>
          <wp:effectExtent l="0" t="0" r="0" b="0"/>
          <wp:wrapSquare wrapText="bothSides" distT="0" distB="0" distL="114300" distR="114300"/>
          <wp:docPr id="20973099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94055" cy="60515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3494405</wp:posOffset>
          </wp:positionH>
          <wp:positionV relativeFrom="paragraph">
            <wp:posOffset>-3174</wp:posOffset>
          </wp:positionV>
          <wp:extent cx="1374140" cy="494030"/>
          <wp:effectExtent l="0" t="0" r="0" b="0"/>
          <wp:wrapSquare wrapText="bothSides" distT="0" distB="0" distL="114300" distR="114300"/>
          <wp:docPr id="20973099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374140" cy="494030"/>
                  </a:xfrm>
                  <a:prstGeom prst="rect">
                    <a:avLst/>
                  </a:prstGeom>
                  <a:ln/>
                </pic:spPr>
              </pic:pic>
            </a:graphicData>
          </a:graphic>
        </wp:anchor>
      </w:drawing>
    </w:r>
  </w:p>
  <w:p w:rsidR="00203354" w:rsidRDefault="00203354">
    <w:pPr>
      <w:pBdr>
        <w:top w:val="nil"/>
        <w:left w:val="nil"/>
        <w:bottom w:val="nil"/>
        <w:right w:val="nil"/>
        <w:between w:val="nil"/>
      </w:pBdr>
      <w:tabs>
        <w:tab w:val="center" w:pos="4419"/>
        <w:tab w:val="right" w:pos="8838"/>
        <w:tab w:val="left" w:pos="4390"/>
      </w:tabs>
      <w:jc w:val="right"/>
      <w:rPr>
        <w:rFonts w:ascii="Nunito Sans" w:eastAsia="Nunito Sans" w:hAnsi="Nunito Sans" w:cs="Nunito Sans"/>
        <w:b/>
        <w:i/>
        <w:color w:val="7F7F7F"/>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354"/>
    <w:rsid w:val="00132754"/>
    <w:rsid w:val="00203354"/>
    <w:rsid w:val="008E3A0B"/>
    <w:rsid w:val="00DE0454"/>
    <w:rsid w:val="00EF23D5"/>
    <w:rsid w:val="00F53ABB"/>
    <w:rsid w:val="00F734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9029"/>
  <w15:docId w15:val="{B565D72C-01FA-274B-AE05-C67E6B87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a-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BC1"/>
    <w:rPr>
      <w:lang w:val="es-ES"/>
    </w:rPr>
  </w:style>
  <w:style w:type="paragraph" w:styleId="Ttulo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ca"/>
    </w:rPr>
  </w:style>
  <w:style w:type="paragraph" w:styleId="Ttulo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ca"/>
    </w:rPr>
  </w:style>
  <w:style w:type="paragraph" w:styleId="Ttulo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ca"/>
    </w:rPr>
  </w:style>
  <w:style w:type="paragraph" w:styleId="Ttulo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ca"/>
    </w:rPr>
  </w:style>
  <w:style w:type="paragraph" w:styleId="Ttulo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ca"/>
    </w:rPr>
  </w:style>
  <w:style w:type="paragraph" w:styleId="Ttulo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line="276" w:lineRule="auto"/>
    </w:pPr>
    <w:rPr>
      <w:rFonts w:ascii="Arial" w:eastAsia="Arial" w:hAnsi="Arial" w:cs="Arial"/>
      <w:sz w:val="52"/>
      <w:szCs w:val="52"/>
      <w:lang w:val="ca"/>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paragraph" w:styleId="Encabezado">
    <w:name w:val="header"/>
    <w:basedOn w:val="Normal"/>
    <w:link w:val="EncabezadoCar"/>
    <w:uiPriority w:val="99"/>
    <w:unhideWhenUsed/>
    <w:rsid w:val="000B263A"/>
    <w:pPr>
      <w:tabs>
        <w:tab w:val="center" w:pos="4419"/>
        <w:tab w:val="right" w:pos="8838"/>
      </w:tabs>
    </w:pPr>
    <w:rPr>
      <w:rFonts w:ascii="Arial" w:eastAsia="Arial" w:hAnsi="Arial" w:cs="Arial"/>
      <w:sz w:val="22"/>
      <w:szCs w:val="22"/>
      <w:lang w:val="ca"/>
    </w:rPr>
  </w:style>
  <w:style w:type="character" w:customStyle="1" w:styleId="EncabezadoCar">
    <w:name w:val="Encabezado Car"/>
    <w:basedOn w:val="Fuentedeprrafopredeter"/>
    <w:link w:val="Encabezado"/>
    <w:uiPriority w:val="99"/>
    <w:rsid w:val="000B263A"/>
  </w:style>
  <w:style w:type="paragraph" w:styleId="Piedepgina">
    <w:name w:val="footer"/>
    <w:basedOn w:val="Normal"/>
    <w:link w:val="PiedepginaCar"/>
    <w:uiPriority w:val="99"/>
    <w:unhideWhenUsed/>
    <w:rsid w:val="000B263A"/>
    <w:pPr>
      <w:tabs>
        <w:tab w:val="center" w:pos="4419"/>
        <w:tab w:val="right" w:pos="8838"/>
      </w:tabs>
    </w:pPr>
    <w:rPr>
      <w:rFonts w:ascii="Arial" w:eastAsia="Arial" w:hAnsi="Arial" w:cs="Arial"/>
      <w:sz w:val="22"/>
      <w:szCs w:val="22"/>
      <w:lang w:val="ca"/>
    </w:rPr>
  </w:style>
  <w:style w:type="character" w:customStyle="1" w:styleId="PiedepginaCar">
    <w:name w:val="Pie de página Car"/>
    <w:basedOn w:val="Fuentedeprrafopredeter"/>
    <w:link w:val="Piedepgina"/>
    <w:uiPriority w:val="99"/>
    <w:rsid w:val="000B263A"/>
  </w:style>
  <w:style w:type="paragraph" w:styleId="Prrafodelista">
    <w:name w:val="List Paragraph"/>
    <w:basedOn w:val="Normal"/>
    <w:uiPriority w:val="34"/>
    <w:qFormat/>
    <w:rsid w:val="0039202C"/>
    <w:pPr>
      <w:spacing w:line="276" w:lineRule="auto"/>
      <w:ind w:left="720"/>
      <w:contextualSpacing/>
    </w:pPr>
    <w:rPr>
      <w:rFonts w:ascii="Arial" w:eastAsia="Arial" w:hAnsi="Arial" w:cs="Arial"/>
      <w:sz w:val="22"/>
      <w:szCs w:val="22"/>
      <w:lang w:val="ca"/>
    </w:rPr>
  </w:style>
  <w:style w:type="character" w:styleId="Hipervnculo">
    <w:name w:val="Hyperlink"/>
    <w:basedOn w:val="Fuentedeprrafopredeter"/>
    <w:rsid w:val="0039202C"/>
    <w:rPr>
      <w:color w:val="0000FF"/>
      <w:u w:val="single"/>
    </w:rPr>
  </w:style>
  <w:style w:type="character" w:styleId="Nmerodepgina">
    <w:name w:val="page number"/>
    <w:basedOn w:val="Fuentedeprrafopredeter"/>
    <w:uiPriority w:val="99"/>
    <w:semiHidden/>
    <w:unhideWhenUsed/>
    <w:rsid w:val="004C2067"/>
  </w:style>
  <w:style w:type="character" w:styleId="Mencinsinresolver">
    <w:name w:val="Unresolved Mention"/>
    <w:basedOn w:val="Fuentedeprrafopredeter"/>
    <w:uiPriority w:val="99"/>
    <w:semiHidden/>
    <w:unhideWhenUsed/>
    <w:rsid w:val="00A615DE"/>
    <w:rPr>
      <w:color w:val="605E5C"/>
      <w:shd w:val="clear" w:color="auto" w:fill="E1DFDD"/>
    </w:rPr>
  </w:style>
  <w:style w:type="paragraph" w:styleId="Sinespaciado">
    <w:name w:val="No Spacing"/>
    <w:uiPriority w:val="1"/>
    <w:qFormat/>
    <w:rsid w:val="00C559DD"/>
    <w:rPr>
      <w:lang w:val="es-ES"/>
    </w:rPr>
  </w:style>
  <w:style w:type="paragraph" w:styleId="NormalWeb">
    <w:name w:val="Normal (Web)"/>
    <w:basedOn w:val="Normal"/>
    <w:uiPriority w:val="99"/>
    <w:rsid w:val="00C00B23"/>
    <w:pPr>
      <w:spacing w:beforeLines="1" w:afterLines="1"/>
    </w:pPr>
    <w:rPr>
      <w:rFonts w:ascii="Times" w:eastAsia="Cambria"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6402">
      <w:bodyDiv w:val="1"/>
      <w:marLeft w:val="0"/>
      <w:marRight w:val="0"/>
      <w:marTop w:val="0"/>
      <w:marBottom w:val="0"/>
      <w:divBdr>
        <w:top w:val="none" w:sz="0" w:space="0" w:color="auto"/>
        <w:left w:val="none" w:sz="0" w:space="0" w:color="auto"/>
        <w:bottom w:val="none" w:sz="0" w:space="0" w:color="auto"/>
        <w:right w:val="none" w:sz="0" w:space="0" w:color="auto"/>
      </w:divBdr>
    </w:div>
    <w:div w:id="588124297">
      <w:bodyDiv w:val="1"/>
      <w:marLeft w:val="0"/>
      <w:marRight w:val="0"/>
      <w:marTop w:val="0"/>
      <w:marBottom w:val="0"/>
      <w:divBdr>
        <w:top w:val="none" w:sz="0" w:space="0" w:color="auto"/>
        <w:left w:val="none" w:sz="0" w:space="0" w:color="auto"/>
        <w:bottom w:val="none" w:sz="0" w:space="0" w:color="auto"/>
        <w:right w:val="none" w:sz="0" w:space="0" w:color="auto"/>
      </w:divBdr>
    </w:div>
    <w:div w:id="630021529">
      <w:bodyDiv w:val="1"/>
      <w:marLeft w:val="0"/>
      <w:marRight w:val="0"/>
      <w:marTop w:val="0"/>
      <w:marBottom w:val="0"/>
      <w:divBdr>
        <w:top w:val="none" w:sz="0" w:space="0" w:color="auto"/>
        <w:left w:val="none" w:sz="0" w:space="0" w:color="auto"/>
        <w:bottom w:val="none" w:sz="0" w:space="0" w:color="auto"/>
        <w:right w:val="none" w:sz="0" w:space="0" w:color="auto"/>
      </w:divBdr>
    </w:div>
    <w:div w:id="645276809">
      <w:bodyDiv w:val="1"/>
      <w:marLeft w:val="0"/>
      <w:marRight w:val="0"/>
      <w:marTop w:val="0"/>
      <w:marBottom w:val="0"/>
      <w:divBdr>
        <w:top w:val="none" w:sz="0" w:space="0" w:color="auto"/>
        <w:left w:val="none" w:sz="0" w:space="0" w:color="auto"/>
        <w:bottom w:val="none" w:sz="0" w:space="0" w:color="auto"/>
        <w:right w:val="none" w:sz="0" w:space="0" w:color="auto"/>
      </w:divBdr>
    </w:div>
    <w:div w:id="859701684">
      <w:bodyDiv w:val="1"/>
      <w:marLeft w:val="0"/>
      <w:marRight w:val="0"/>
      <w:marTop w:val="0"/>
      <w:marBottom w:val="0"/>
      <w:divBdr>
        <w:top w:val="none" w:sz="0" w:space="0" w:color="auto"/>
        <w:left w:val="none" w:sz="0" w:space="0" w:color="auto"/>
        <w:bottom w:val="none" w:sz="0" w:space="0" w:color="auto"/>
        <w:right w:val="none" w:sz="0" w:space="0" w:color="auto"/>
      </w:divBdr>
    </w:div>
    <w:div w:id="977222615">
      <w:bodyDiv w:val="1"/>
      <w:marLeft w:val="0"/>
      <w:marRight w:val="0"/>
      <w:marTop w:val="0"/>
      <w:marBottom w:val="0"/>
      <w:divBdr>
        <w:top w:val="none" w:sz="0" w:space="0" w:color="auto"/>
        <w:left w:val="none" w:sz="0" w:space="0" w:color="auto"/>
        <w:bottom w:val="none" w:sz="0" w:space="0" w:color="auto"/>
        <w:right w:val="none" w:sz="0" w:space="0" w:color="auto"/>
      </w:divBdr>
    </w:div>
    <w:div w:id="1202326888">
      <w:bodyDiv w:val="1"/>
      <w:marLeft w:val="0"/>
      <w:marRight w:val="0"/>
      <w:marTop w:val="0"/>
      <w:marBottom w:val="0"/>
      <w:divBdr>
        <w:top w:val="none" w:sz="0" w:space="0" w:color="auto"/>
        <w:left w:val="none" w:sz="0" w:space="0" w:color="auto"/>
        <w:bottom w:val="none" w:sz="0" w:space="0" w:color="auto"/>
        <w:right w:val="none" w:sz="0" w:space="0" w:color="auto"/>
      </w:divBdr>
    </w:div>
    <w:div w:id="1690108009">
      <w:bodyDiv w:val="1"/>
      <w:marLeft w:val="0"/>
      <w:marRight w:val="0"/>
      <w:marTop w:val="0"/>
      <w:marBottom w:val="0"/>
      <w:divBdr>
        <w:top w:val="none" w:sz="0" w:space="0" w:color="auto"/>
        <w:left w:val="none" w:sz="0" w:space="0" w:color="auto"/>
        <w:bottom w:val="none" w:sz="0" w:space="0" w:color="auto"/>
        <w:right w:val="none" w:sz="0" w:space="0" w:color="auto"/>
      </w:divBdr>
    </w:div>
    <w:div w:id="1747605984">
      <w:bodyDiv w:val="1"/>
      <w:marLeft w:val="0"/>
      <w:marRight w:val="0"/>
      <w:marTop w:val="0"/>
      <w:marBottom w:val="0"/>
      <w:divBdr>
        <w:top w:val="none" w:sz="0" w:space="0" w:color="auto"/>
        <w:left w:val="none" w:sz="0" w:space="0" w:color="auto"/>
        <w:bottom w:val="none" w:sz="0" w:space="0" w:color="auto"/>
        <w:right w:val="none" w:sz="0" w:space="0" w:color="auto"/>
      </w:divBdr>
    </w:div>
    <w:div w:id="1851287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omunicacio@mentoriasoci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Oa466BSY2ny7DuAW7kKxROymfA==">CgMxLjA4AHIhMXlTUkJIdVpxeUZKQy0zNzRmTXZ4WjBrczE5b00wTGFt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17" ma:contentTypeDescription="Crear nuevo documento." ma:contentTypeScope="" ma:versionID="d6a66afe17e62b754fb186d70a7130a3">
  <xsd:schema xmlns:xsd="http://www.w3.org/2001/XMLSchema" xmlns:xs="http://www.w3.org/2001/XMLSchema" xmlns:p="http://schemas.microsoft.com/office/2006/metadata/properties" xmlns:ns2="4dd9d709-e360-4789-9258-12186bad9282" xmlns:ns3="5883cd9b-706f-4747-bf65-5a364d6e030d" targetNamespace="http://schemas.microsoft.com/office/2006/metadata/properties" ma:root="true" ma:fieldsID="1f96ab50fbd279fc625e40a047b5a66b" ns2:_="" ns3:_="">
    <xsd:import namespace="4dd9d709-e360-4789-9258-12186bad9282"/>
    <xsd:import namespace="5883cd9b-706f-4747-bf65-5a364d6e030d"/>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76585b8-bb4d-4371-afac-a5c95be11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3cd9b-706f-4747-bf65-5a364d6e03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81882d-f987-421d-8c0a-672458910a55}" ma:internalName="TaxCatchAll" ma:showField="CatchAllData" ma:web="5883cd9b-706f-4747-bf65-5a364d6e03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E17E9C-EBC0-424B-9D81-C18BDC8204D7}"/>
</file>

<file path=customXml/itemProps3.xml><?xml version="1.0" encoding="utf-8"?>
<ds:datastoreItem xmlns:ds="http://schemas.openxmlformats.org/officeDocument/2006/customXml" ds:itemID="{A09FFB1A-A331-4056-80AB-93FE2A8ACE03}"/>
</file>

<file path=docProps/app.xml><?xml version="1.0" encoding="utf-8"?>
<Properties xmlns="http://schemas.openxmlformats.org/officeDocument/2006/extended-properties" xmlns:vt="http://schemas.openxmlformats.org/officeDocument/2006/docPropsVTypes">
  <Template>Normal.dotm</Template>
  <TotalTime>16</TotalTime>
  <Pages>2</Pages>
  <Words>584</Words>
  <Characters>3214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2023-10-19T14:06:00Z</dcterms:created>
  <dcterms:modified xsi:type="dcterms:W3CDTF">2023-10-19T14:36:00Z</dcterms:modified>
</cp:coreProperties>
</file>